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78" w:rsidRPr="00367378" w:rsidRDefault="00367378" w:rsidP="00367378">
      <w:pPr>
        <w:shd w:val="clear" w:color="auto" w:fill="FFFFFF"/>
        <w:spacing w:before="100" w:after="33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367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VYDANIE POTVRDENIA O HLÁSENÍ POBYTU K VYBAVENIU PRVÉHO OBČIANSKEHO PREUKAZU</w:t>
      </w:r>
    </w:p>
    <w:p w:rsidR="00560C11" w:rsidRPr="00560C11" w:rsidRDefault="00560C11" w:rsidP="0056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tbl>
      <w:tblPr>
        <w:tblW w:w="8034" w:type="dxa"/>
        <w:jc w:val="center"/>
        <w:tblCellSpacing w:w="20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07"/>
        <w:gridCol w:w="6727"/>
      </w:tblGrid>
      <w:tr w:rsidR="00560C11" w:rsidRPr="00560C11" w:rsidTr="008C2937">
        <w:trPr>
          <w:trHeight w:val="2972"/>
          <w:tblCellSpacing w:w="20" w:type="dxa"/>
          <w:jc w:val="center"/>
        </w:trPr>
        <w:tc>
          <w:tcPr>
            <w:tcW w:w="772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228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8C2937" w:rsidP="008C2937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C29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 vydanie prvého občianskeho preukazu pri dovŕšení 15. roku veku  je povinný požiadať rodič občana  alebo opatrovník, poručník,  iná fyzická osoba ako rodič, ktorá má dieťa zverené do náhradnej rodinnej starostlivosti , pestún, osoba, ktorá má záujem stáť sa pestúnom a má dieťa dočasne zverené do pestúnskej starostlivosti, alebo štatutárny orgán zariadeniam v ktorom sa vykonáva rozhodnutie súdu o nariadení ústavnej starostlivosti alebo rozhodnutie súdu o nariadení ochrannej výchovy, najskôr 90 dní a najneskôr 30 dní pred dovŕšením 15. roku veku dieťaťa.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8C2937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2937">
              <w:rPr>
                <w:rFonts w:ascii="Times New Roman" w:hAnsi="Times New Roman" w:cs="Times New Roman"/>
                <w:color w:val="363E88"/>
                <w:sz w:val="24"/>
                <w:szCs w:val="24"/>
                <w:shd w:val="clear" w:color="auto" w:fill="FFFFBB"/>
              </w:rPr>
              <w:t>originál rodného listu žiadateľa (k nahliadnutiu)</w:t>
            </w:r>
            <w:r w:rsidRPr="008C2937">
              <w:rPr>
                <w:rFonts w:ascii="Times New Roman" w:hAnsi="Times New Roman" w:cs="Times New Roman"/>
                <w:color w:val="363E88"/>
                <w:sz w:val="24"/>
                <w:szCs w:val="24"/>
              </w:rPr>
              <w:br/>
            </w:r>
            <w:r w:rsidRPr="008C2937">
              <w:rPr>
                <w:rFonts w:ascii="Times New Roman" w:hAnsi="Times New Roman" w:cs="Times New Roman"/>
                <w:color w:val="363E88"/>
                <w:sz w:val="24"/>
                <w:szCs w:val="24"/>
                <w:shd w:val="clear" w:color="auto" w:fill="FFFFBB"/>
              </w:rPr>
              <w:t>občiansky preukaz jedného z rodičov žiadateľa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Formuláre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02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57FD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 xml:space="preserve">Prihlasovací </w:t>
            </w:r>
            <w:bookmarkStart w:id="0" w:name="_GoBack"/>
            <w:r w:rsidRPr="00383B3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 xml:space="preserve">lístok na </w:t>
            </w:r>
            <w:r w:rsidR="000263B7" w:rsidRPr="00383B3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 xml:space="preserve">prechodný </w:t>
            </w:r>
            <w:r w:rsidRPr="00383B3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u w:val="single"/>
                <w:lang w:eastAsia="sk-SK"/>
              </w:rPr>
              <w:t>pobyt (karta)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</w:t>
            </w:r>
            <w:bookmarkEnd w:id="0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je k dispozícii </w:t>
            </w:r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v kancelárii 1. kontaktu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Oddelenie</w:t>
            </w:r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organizačné a vnútornej 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správy, </w:t>
            </w:r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II. poschodie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č.dv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1</w:t>
            </w:r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4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+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421 </w:t>
            </w:r>
            <w:r w:rsidRPr="008C293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056/63 212 68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,</w:t>
            </w: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 </w:t>
            </w:r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Alexandra </w:t>
            </w:r>
            <w:proofErr w:type="spellStart"/>
            <w:r w:rsidRPr="008C2937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Kulcsárová</w:t>
            </w:r>
            <w:proofErr w:type="spellEnd"/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na počkanie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8C2937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8C293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bez poplatku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  <w:bottom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Legislatíva</w:t>
            </w:r>
          </w:p>
        </w:tc>
        <w:tc>
          <w:tcPr>
            <w:tcW w:w="4228" w:type="pct"/>
            <w:tcBorders>
              <w:bottom w:val="outset" w:sz="18" w:space="0" w:color="3333FF"/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 xml:space="preserve">Zákon č. 253/1998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Z.z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363E88"/>
                <w:sz w:val="24"/>
                <w:szCs w:val="24"/>
                <w:lang w:eastAsia="sk-SK"/>
              </w:rPr>
              <w:t>. o hlásení a evidencii pobytu občanov</w:t>
            </w:r>
          </w:p>
        </w:tc>
      </w:tr>
    </w:tbl>
    <w:p w:rsidR="00560C11" w:rsidRPr="00560C11" w:rsidRDefault="00560C11" w:rsidP="00560C11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4A5F05" w:rsidRPr="00560C11" w:rsidRDefault="00560C11" w:rsidP="00560C11">
      <w:pPr>
        <w:rPr>
          <w:rFonts w:ascii="Times New Roman" w:hAnsi="Times New Roman" w:cs="Times New Roman"/>
          <w:sz w:val="24"/>
          <w:szCs w:val="24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 w:type="textWrapping" w:clear="all"/>
        <w:t> </w:t>
      </w:r>
    </w:p>
    <w:sectPr w:rsidR="004A5F05" w:rsidRPr="00560C11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C11"/>
    <w:rsid w:val="000263B7"/>
    <w:rsid w:val="002B57FD"/>
    <w:rsid w:val="00367378"/>
    <w:rsid w:val="00383B31"/>
    <w:rsid w:val="004A5F05"/>
    <w:rsid w:val="00560C11"/>
    <w:rsid w:val="008B4DE6"/>
    <w:rsid w:val="008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F0FF-F7D5-4401-AD58-A075E9B7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F05"/>
  </w:style>
  <w:style w:type="paragraph" w:styleId="Nadpis2">
    <w:name w:val="heading 2"/>
    <w:basedOn w:val="Normlny"/>
    <w:link w:val="Nadpis2Char"/>
    <w:uiPriority w:val="9"/>
    <w:qFormat/>
    <w:rsid w:val="0036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customStyle="1" w:styleId="Nadpis2Char">
    <w:name w:val="Nadpis 2 Char"/>
    <w:basedOn w:val="Predvolenpsmoodseku"/>
    <w:link w:val="Nadpis2"/>
    <w:uiPriority w:val="9"/>
    <w:rsid w:val="00367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MOLNÁROVÁ Ildikó</cp:lastModifiedBy>
  <cp:revision>4</cp:revision>
  <dcterms:created xsi:type="dcterms:W3CDTF">2017-04-03T19:27:00Z</dcterms:created>
  <dcterms:modified xsi:type="dcterms:W3CDTF">2017-04-07T08:13:00Z</dcterms:modified>
</cp:coreProperties>
</file>